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6680" w:rsidRDefault="008A6680" w:rsidP="008A6680">
      <w:pPr>
        <w:rPr>
          <w:rFonts w:asciiTheme="minorHAnsi" w:hAnsiTheme="minorHAnsi" w:cstheme="minorHAnsi"/>
          <w:b/>
          <w:sz w:val="28"/>
          <w:szCs w:val="28"/>
        </w:rPr>
      </w:pPr>
    </w:p>
    <w:p w:rsidR="002221B5" w:rsidRPr="008A6680" w:rsidRDefault="002221B5" w:rsidP="008A6680">
      <w:pPr>
        <w:rPr>
          <w:rFonts w:asciiTheme="minorHAnsi" w:hAnsiTheme="minorHAnsi" w:cstheme="minorHAnsi"/>
          <w:b/>
          <w:sz w:val="28"/>
          <w:szCs w:val="28"/>
        </w:rPr>
      </w:pPr>
      <w:r w:rsidRPr="008A6680">
        <w:rPr>
          <w:rFonts w:asciiTheme="minorHAnsi" w:hAnsiTheme="minorHAnsi" w:cstheme="minorHAnsi"/>
          <w:b/>
          <w:sz w:val="28"/>
          <w:szCs w:val="28"/>
        </w:rPr>
        <w:t>MEETING NAZIONALE</w:t>
      </w:r>
    </w:p>
    <w:p w:rsidR="002221B5" w:rsidRPr="002221B5" w:rsidRDefault="002221B5" w:rsidP="002221B5">
      <w:pPr>
        <w:rPr>
          <w:rFonts w:asciiTheme="minorHAnsi" w:hAnsiTheme="minorHAnsi" w:cstheme="minorHAnsi"/>
          <w:sz w:val="24"/>
          <w:szCs w:val="24"/>
        </w:rPr>
      </w:pPr>
      <w:r w:rsidRPr="002221B5">
        <w:rPr>
          <w:rFonts w:asciiTheme="minorHAnsi" w:hAnsiTheme="minorHAnsi" w:cstheme="minorHAnsi"/>
          <w:b/>
          <w:sz w:val="24"/>
          <w:szCs w:val="24"/>
        </w:rPr>
        <w:t>GENERAZIONE X: Mutazioni della Scena Teatrale Italiana</w:t>
      </w:r>
    </w:p>
    <w:p w:rsidR="002221B5" w:rsidRPr="002221B5" w:rsidRDefault="002221B5" w:rsidP="002221B5">
      <w:pPr>
        <w:rPr>
          <w:rFonts w:asciiTheme="minorHAnsi" w:hAnsiTheme="minorHAnsi" w:cstheme="minorHAnsi"/>
          <w:sz w:val="24"/>
          <w:szCs w:val="24"/>
        </w:rPr>
      </w:pPr>
      <w:r w:rsidRPr="002221B5">
        <w:rPr>
          <w:rFonts w:asciiTheme="minorHAnsi" w:hAnsiTheme="minorHAnsi" w:cstheme="minorHAnsi"/>
          <w:sz w:val="24"/>
          <w:szCs w:val="24"/>
        </w:rPr>
        <w:t>25 luglio 2017 – Festival Le Città Visibili - presso il centro Rimini Innovation Square (RN)</w:t>
      </w:r>
    </w:p>
    <w:p w:rsidR="002221B5" w:rsidRPr="002221B5" w:rsidRDefault="002221B5" w:rsidP="002221B5">
      <w:pPr>
        <w:rPr>
          <w:rFonts w:asciiTheme="minorHAnsi" w:hAnsiTheme="minorHAnsi" w:cstheme="minorHAnsi"/>
          <w:sz w:val="24"/>
          <w:szCs w:val="24"/>
        </w:rPr>
      </w:pPr>
      <w:r w:rsidRPr="002221B5">
        <w:rPr>
          <w:rFonts w:asciiTheme="minorHAnsi" w:hAnsiTheme="minorHAnsi" w:cstheme="minorHAnsi"/>
          <w:sz w:val="24"/>
          <w:szCs w:val="24"/>
        </w:rPr>
        <w:t xml:space="preserve">h 10:00 – 13:00 – pranzo – h 15:00 – 18:00 </w:t>
      </w:r>
    </w:p>
    <w:p w:rsidR="002221B5" w:rsidRPr="002221B5" w:rsidRDefault="002221B5" w:rsidP="002221B5">
      <w:pPr>
        <w:rPr>
          <w:rFonts w:asciiTheme="minorHAnsi" w:hAnsiTheme="minorHAnsi" w:cstheme="minorHAnsi"/>
          <w:sz w:val="24"/>
          <w:szCs w:val="24"/>
        </w:rPr>
      </w:pPr>
      <w:r w:rsidRPr="002221B5">
        <w:rPr>
          <w:rFonts w:asciiTheme="minorHAnsi" w:hAnsiTheme="minorHAnsi" w:cstheme="minorHAnsi"/>
          <w:sz w:val="24"/>
          <w:szCs w:val="24"/>
        </w:rPr>
        <w:t xml:space="preserve">Incontro a cura del </w:t>
      </w:r>
      <w:r w:rsidRPr="002221B5">
        <w:rPr>
          <w:rFonts w:asciiTheme="minorHAnsi" w:hAnsiTheme="minorHAnsi" w:cstheme="minorHAnsi"/>
          <w:b/>
          <w:sz w:val="24"/>
          <w:szCs w:val="24"/>
        </w:rPr>
        <w:t>Progetto</w:t>
      </w:r>
      <w:r w:rsidRPr="002221B5">
        <w:rPr>
          <w:rFonts w:asciiTheme="minorHAnsi" w:hAnsiTheme="minorHAnsi" w:cstheme="minorHAnsi"/>
          <w:sz w:val="24"/>
          <w:szCs w:val="24"/>
        </w:rPr>
        <w:t xml:space="preserve"> </w:t>
      </w:r>
      <w:r w:rsidRPr="002221B5">
        <w:rPr>
          <w:rFonts w:asciiTheme="minorHAnsi" w:hAnsiTheme="minorHAnsi" w:cstheme="minorHAnsi"/>
          <w:b/>
          <w:sz w:val="24"/>
          <w:szCs w:val="24"/>
        </w:rPr>
        <w:t xml:space="preserve">Dominio Pubblico </w:t>
      </w:r>
      <w:r w:rsidRPr="002221B5">
        <w:rPr>
          <w:rFonts w:asciiTheme="minorHAnsi" w:hAnsiTheme="minorHAnsi" w:cstheme="minorHAnsi"/>
          <w:sz w:val="24"/>
          <w:szCs w:val="24"/>
        </w:rPr>
        <w:t>e</w:t>
      </w:r>
      <w:r w:rsidRPr="002221B5">
        <w:rPr>
          <w:rFonts w:asciiTheme="minorHAnsi" w:hAnsiTheme="minorHAnsi" w:cstheme="minorHAnsi"/>
          <w:b/>
          <w:sz w:val="24"/>
          <w:szCs w:val="24"/>
        </w:rPr>
        <w:t xml:space="preserve"> Le Città Visibili</w:t>
      </w:r>
    </w:p>
    <w:p w:rsidR="002221B5" w:rsidRPr="00020DD9" w:rsidRDefault="002221B5" w:rsidP="002221B5">
      <w:pPr>
        <w:rPr>
          <w:rFonts w:asciiTheme="minorHAnsi" w:hAnsiTheme="minorHAnsi" w:cstheme="minorHAnsi"/>
          <w:i/>
          <w:sz w:val="24"/>
          <w:szCs w:val="24"/>
        </w:rPr>
      </w:pPr>
      <w:r w:rsidRPr="00020DD9">
        <w:rPr>
          <w:rFonts w:asciiTheme="minorHAnsi" w:hAnsiTheme="minorHAnsi" w:cstheme="minorHAnsi"/>
          <w:i/>
          <w:sz w:val="24"/>
          <w:szCs w:val="24"/>
        </w:rPr>
        <w:t xml:space="preserve">Conducono l’incontro </w:t>
      </w:r>
    </w:p>
    <w:p w:rsidR="002221B5" w:rsidRPr="002221B5" w:rsidRDefault="002221B5" w:rsidP="002221B5">
      <w:pPr>
        <w:rPr>
          <w:rFonts w:asciiTheme="minorHAnsi" w:hAnsiTheme="minorHAnsi" w:cstheme="minorHAnsi"/>
          <w:sz w:val="24"/>
          <w:szCs w:val="24"/>
        </w:rPr>
      </w:pPr>
      <w:r w:rsidRPr="002221B5">
        <w:rPr>
          <w:rFonts w:asciiTheme="minorHAnsi" w:hAnsiTheme="minorHAnsi" w:cstheme="minorHAnsi"/>
          <w:b/>
          <w:sz w:val="24"/>
          <w:szCs w:val="24"/>
        </w:rPr>
        <w:t>Gerardo Guccini/DAMS-Università di Bologna;</w:t>
      </w:r>
      <w:r w:rsidRPr="002221B5">
        <w:rPr>
          <w:rFonts w:asciiTheme="minorHAnsi" w:hAnsiTheme="minorHAnsi" w:cstheme="minorHAnsi"/>
          <w:sz w:val="24"/>
          <w:szCs w:val="24"/>
        </w:rPr>
        <w:t xml:space="preserve"> </w:t>
      </w:r>
      <w:r w:rsidRPr="002221B5">
        <w:rPr>
          <w:rFonts w:asciiTheme="minorHAnsi" w:hAnsiTheme="minorHAnsi" w:cstheme="minorHAnsi"/>
          <w:b/>
          <w:sz w:val="24"/>
          <w:szCs w:val="24"/>
        </w:rPr>
        <w:t xml:space="preserve">Fabio Biondi/l'Arboreto/Teatro Dimora di Mondaino; Lorenzo Donati/Altre Velocità; Sergio Lo Gatto/Teatro e Critica </w:t>
      </w:r>
    </w:p>
    <w:p w:rsidR="002221B5" w:rsidRPr="002221B5" w:rsidRDefault="002221B5" w:rsidP="002221B5">
      <w:pPr>
        <w:pStyle w:val="Didefault"/>
        <w:jc w:val="both"/>
        <w:rPr>
          <w:rFonts w:asciiTheme="minorHAnsi" w:hAnsiTheme="minorHAnsi" w:cstheme="minorHAnsi"/>
          <w:sz w:val="24"/>
          <w:szCs w:val="24"/>
        </w:rPr>
      </w:pPr>
      <w:r w:rsidRPr="002221B5">
        <w:rPr>
          <w:rFonts w:asciiTheme="minorHAnsi" w:hAnsiTheme="minorHAnsi" w:cstheme="minorHAnsi"/>
          <w:sz w:val="24"/>
          <w:szCs w:val="24"/>
        </w:rPr>
        <w:t>Il Quarto meeting annuale Dominio Pubblico 2017 quest’anno viene ospitato dal Festival 'Le Citt</w:t>
      </w:r>
      <w:r w:rsidRPr="002221B5">
        <w:rPr>
          <w:rFonts w:asciiTheme="minorHAnsi" w:hAnsiTheme="minorHAnsi" w:cstheme="minorHAnsi"/>
          <w:sz w:val="24"/>
          <w:szCs w:val="24"/>
          <w:lang w:val="fr-FR"/>
        </w:rPr>
        <w:t xml:space="preserve">à </w:t>
      </w:r>
      <w:r w:rsidRPr="002221B5">
        <w:rPr>
          <w:rFonts w:asciiTheme="minorHAnsi" w:hAnsiTheme="minorHAnsi" w:cstheme="minorHAnsi"/>
          <w:sz w:val="24"/>
          <w:szCs w:val="24"/>
        </w:rPr>
        <w:t>Visibili' di Rimini. Dal 2014 Dominio Pubblico è una delle 12 r</w:t>
      </w:r>
      <w:r w:rsidR="00082176">
        <w:rPr>
          <w:rFonts w:asciiTheme="minorHAnsi" w:hAnsiTheme="minorHAnsi" w:cstheme="minorHAnsi"/>
          <w:sz w:val="24"/>
          <w:szCs w:val="24"/>
        </w:rPr>
        <w:t>ealtà riconosciute dal MIBACT a</w:t>
      </w:r>
      <w:r w:rsidRPr="002221B5">
        <w:rPr>
          <w:rFonts w:asciiTheme="minorHAnsi" w:hAnsiTheme="minorHAnsi" w:cstheme="minorHAnsi"/>
          <w:sz w:val="24"/>
          <w:szCs w:val="24"/>
        </w:rPr>
        <w:t xml:space="preserve"> occuparsi di promozione e formazione del pubblico. È un network formato dalle associazioni A.S.A.P.Q./Teatro dell’Orologio e Argot Studio di Roma e altre tre realtà nazionali –Artificio di Como – Le Città Visibili di Rimini – Jobel Teatro di Rieti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221B5">
        <w:rPr>
          <w:rFonts w:asciiTheme="minorHAnsi" w:hAnsiTheme="minorHAnsi" w:cstheme="minorHAnsi"/>
          <w:sz w:val="24"/>
          <w:szCs w:val="24"/>
        </w:rPr>
        <w:t>– che da quattro anni si interroga sulle 'best practices' di audience development e engagement e sulle attivit</w:t>
      </w:r>
      <w:r w:rsidRPr="002221B5">
        <w:rPr>
          <w:rFonts w:asciiTheme="minorHAnsi" w:hAnsiTheme="minorHAnsi" w:cstheme="minorHAnsi"/>
          <w:sz w:val="24"/>
          <w:szCs w:val="24"/>
          <w:lang w:val="fr-FR"/>
        </w:rPr>
        <w:t xml:space="preserve">à </w:t>
      </w:r>
      <w:r w:rsidRPr="002221B5">
        <w:rPr>
          <w:rFonts w:asciiTheme="minorHAnsi" w:hAnsiTheme="minorHAnsi" w:cstheme="minorHAnsi"/>
          <w:sz w:val="24"/>
          <w:szCs w:val="24"/>
        </w:rPr>
        <w:t>nazionali di Guida alla Visione e Spettatori Attivi, seguendo l’esempio del Kilowatt Festival di Sansepolcro diretto da Luca Ricci, anche ideatore e parte della direzione artistica del progetto Dominio Pubblico Under 25, rivolto alle giovani generazioni.</w:t>
      </w:r>
    </w:p>
    <w:p w:rsidR="002221B5" w:rsidRPr="002221B5" w:rsidRDefault="002221B5" w:rsidP="002221B5">
      <w:pPr>
        <w:pStyle w:val="Didefault"/>
        <w:jc w:val="both"/>
        <w:rPr>
          <w:rFonts w:asciiTheme="minorHAnsi" w:hAnsiTheme="minorHAnsi" w:cstheme="minorHAnsi"/>
          <w:sz w:val="24"/>
          <w:szCs w:val="24"/>
        </w:rPr>
      </w:pPr>
    </w:p>
    <w:p w:rsidR="002221B5" w:rsidRPr="002221B5" w:rsidRDefault="002221B5" w:rsidP="00020DD9">
      <w:pPr>
        <w:pStyle w:val="Didefault"/>
        <w:jc w:val="both"/>
        <w:rPr>
          <w:rFonts w:asciiTheme="minorHAnsi" w:hAnsiTheme="minorHAnsi" w:cstheme="minorHAnsi"/>
          <w:sz w:val="24"/>
          <w:szCs w:val="24"/>
        </w:rPr>
      </w:pPr>
      <w:r w:rsidRPr="002221B5">
        <w:rPr>
          <w:rFonts w:asciiTheme="minorHAnsi" w:hAnsiTheme="minorHAnsi" w:cstheme="minorHAnsi"/>
          <w:sz w:val="24"/>
          <w:szCs w:val="24"/>
        </w:rPr>
        <w:t>In Itali</w:t>
      </w:r>
      <w:r>
        <w:rPr>
          <w:rFonts w:asciiTheme="minorHAnsi" w:hAnsiTheme="minorHAnsi" w:cstheme="minorHAnsi"/>
          <w:sz w:val="24"/>
          <w:szCs w:val="24"/>
        </w:rPr>
        <w:t xml:space="preserve">a sono </w:t>
      </w:r>
      <w:r w:rsidRPr="002221B5">
        <w:rPr>
          <w:rFonts w:asciiTheme="minorHAnsi" w:hAnsiTheme="minorHAnsi" w:cstheme="minorHAnsi"/>
          <w:sz w:val="24"/>
          <w:szCs w:val="24"/>
        </w:rPr>
        <w:t xml:space="preserve">molti </w:t>
      </w:r>
      <w:r>
        <w:rPr>
          <w:rFonts w:asciiTheme="minorHAnsi" w:hAnsiTheme="minorHAnsi" w:cstheme="minorHAnsi"/>
          <w:sz w:val="24"/>
          <w:szCs w:val="24"/>
        </w:rPr>
        <w:t xml:space="preserve">oggi </w:t>
      </w:r>
      <w:r w:rsidRPr="002221B5">
        <w:rPr>
          <w:rFonts w:asciiTheme="minorHAnsi" w:hAnsiTheme="minorHAnsi" w:cstheme="minorHAnsi"/>
          <w:sz w:val="24"/>
          <w:szCs w:val="24"/>
        </w:rPr>
        <w:t xml:space="preserve">gli esempi di progetti dedicati alla formazione del pubblico e che praticano esempi di direzione artistica condivisa, alcune di queste con una maggiore attenzione rivolta al coinvolgimento attivo di giovani spettatori a cui viene spesso anche affidata la responsabilità di svolgere una funzione di ‘osservatorio’. </w:t>
      </w:r>
    </w:p>
    <w:p w:rsidR="002221B5" w:rsidRPr="002221B5" w:rsidRDefault="002221B5" w:rsidP="002221B5">
      <w:pPr>
        <w:pStyle w:val="Didefault"/>
        <w:jc w:val="both"/>
        <w:rPr>
          <w:rFonts w:asciiTheme="minorHAnsi" w:hAnsiTheme="minorHAnsi" w:cstheme="minorHAnsi"/>
          <w:sz w:val="24"/>
          <w:szCs w:val="24"/>
        </w:rPr>
      </w:pPr>
      <w:r w:rsidRPr="002221B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221B5" w:rsidRPr="002221B5" w:rsidRDefault="002221B5" w:rsidP="002221B5">
      <w:pPr>
        <w:pStyle w:val="Didefault"/>
        <w:jc w:val="both"/>
        <w:rPr>
          <w:rFonts w:asciiTheme="minorHAnsi" w:hAnsiTheme="minorHAnsi" w:cstheme="minorHAnsi"/>
          <w:sz w:val="24"/>
          <w:szCs w:val="24"/>
        </w:rPr>
      </w:pPr>
      <w:r w:rsidRPr="002221B5">
        <w:rPr>
          <w:rFonts w:asciiTheme="minorHAnsi" w:hAnsiTheme="minorHAnsi" w:cstheme="minorHAnsi"/>
          <w:sz w:val="24"/>
          <w:szCs w:val="24"/>
        </w:rPr>
        <w:t>Per questo la direzione del progetto Dominio Pubblico ha deciso di dare spazio a queste voci, con l’intento di aprire un’ampia riflessione sul senso di queste pratiche e sull</w:t>
      </w:r>
      <w:r w:rsidR="00082176">
        <w:rPr>
          <w:rFonts w:asciiTheme="minorHAnsi" w:hAnsiTheme="minorHAnsi" w:cstheme="minorHAnsi"/>
          <w:sz w:val="24"/>
          <w:szCs w:val="24"/>
        </w:rPr>
        <w:t xml:space="preserve">a loro lunga durata. Inoltre è stato </w:t>
      </w:r>
      <w:r w:rsidRPr="002221B5">
        <w:rPr>
          <w:rFonts w:asciiTheme="minorHAnsi" w:hAnsiTheme="minorHAnsi" w:cstheme="minorHAnsi"/>
          <w:sz w:val="24"/>
          <w:szCs w:val="24"/>
        </w:rPr>
        <w:t xml:space="preserve">chiesto anche il coinvolgimento di osservatori privilegiati che stanno già seguendo questo fenomeno con attenzione, cercando di raccontarne le evoluzioni. </w:t>
      </w:r>
    </w:p>
    <w:p w:rsidR="002221B5" w:rsidRPr="002221B5" w:rsidRDefault="002221B5" w:rsidP="002221B5">
      <w:pPr>
        <w:pStyle w:val="Didefault"/>
        <w:jc w:val="both"/>
        <w:rPr>
          <w:rFonts w:asciiTheme="minorHAnsi" w:hAnsiTheme="minorHAnsi" w:cstheme="minorHAnsi"/>
          <w:sz w:val="24"/>
          <w:szCs w:val="24"/>
        </w:rPr>
      </w:pPr>
    </w:p>
    <w:p w:rsidR="002221B5" w:rsidRPr="002221B5" w:rsidRDefault="002221B5" w:rsidP="002221B5">
      <w:pPr>
        <w:pStyle w:val="Didefault"/>
        <w:jc w:val="both"/>
        <w:rPr>
          <w:rFonts w:asciiTheme="minorHAnsi" w:hAnsiTheme="minorHAnsi" w:cstheme="minorHAnsi"/>
          <w:sz w:val="24"/>
          <w:szCs w:val="24"/>
        </w:rPr>
      </w:pPr>
      <w:r w:rsidRPr="002221B5">
        <w:rPr>
          <w:rFonts w:asciiTheme="minorHAnsi" w:hAnsiTheme="minorHAnsi" w:cstheme="minorHAnsi"/>
          <w:sz w:val="24"/>
          <w:szCs w:val="24"/>
        </w:rPr>
        <w:t>Ospiti del convegno tutte le realt</w:t>
      </w:r>
      <w:r w:rsidRPr="002221B5">
        <w:rPr>
          <w:rFonts w:asciiTheme="minorHAnsi" w:hAnsiTheme="minorHAnsi" w:cstheme="minorHAnsi"/>
          <w:sz w:val="24"/>
          <w:szCs w:val="24"/>
          <w:lang w:val="fr-FR"/>
        </w:rPr>
        <w:t xml:space="preserve">à </w:t>
      </w:r>
      <w:r w:rsidRPr="002221B5">
        <w:rPr>
          <w:rFonts w:asciiTheme="minorHAnsi" w:hAnsiTheme="minorHAnsi" w:cstheme="minorHAnsi"/>
          <w:sz w:val="24"/>
          <w:szCs w:val="24"/>
        </w:rPr>
        <w:t xml:space="preserve">nazionali che si occupano di formazione del pubblico in una fascia under 30. </w:t>
      </w:r>
    </w:p>
    <w:p w:rsidR="002221B5" w:rsidRDefault="002221B5" w:rsidP="002221B5">
      <w:pPr>
        <w:pStyle w:val="Didefault"/>
        <w:rPr>
          <w:rFonts w:asciiTheme="minorHAnsi" w:hAnsiTheme="minorHAnsi" w:cstheme="minorHAnsi"/>
          <w:sz w:val="24"/>
          <w:szCs w:val="24"/>
        </w:rPr>
      </w:pPr>
    </w:p>
    <w:p w:rsidR="00020DD9" w:rsidRDefault="00020DD9" w:rsidP="002221B5">
      <w:pPr>
        <w:pStyle w:val="Didefault"/>
        <w:rPr>
          <w:rFonts w:asciiTheme="minorHAnsi" w:hAnsiTheme="minorHAnsi" w:cstheme="minorHAnsi"/>
          <w:sz w:val="24"/>
          <w:szCs w:val="24"/>
        </w:rPr>
      </w:pPr>
    </w:p>
    <w:p w:rsidR="00020DD9" w:rsidRDefault="00020DD9" w:rsidP="002221B5">
      <w:pPr>
        <w:pStyle w:val="Didefault"/>
        <w:rPr>
          <w:rFonts w:asciiTheme="minorHAnsi" w:hAnsiTheme="minorHAnsi" w:cstheme="minorHAnsi"/>
          <w:sz w:val="24"/>
          <w:szCs w:val="24"/>
        </w:rPr>
      </w:pPr>
    </w:p>
    <w:p w:rsidR="00020DD9" w:rsidRPr="002221B5" w:rsidRDefault="00020DD9" w:rsidP="002221B5">
      <w:pPr>
        <w:pStyle w:val="Didefault"/>
        <w:rPr>
          <w:rFonts w:asciiTheme="minorHAnsi" w:hAnsiTheme="minorHAnsi" w:cstheme="minorHAnsi"/>
          <w:sz w:val="24"/>
          <w:szCs w:val="24"/>
        </w:rPr>
      </w:pPr>
    </w:p>
    <w:p w:rsidR="002221B5" w:rsidRPr="002221B5" w:rsidRDefault="002221B5" w:rsidP="002221B5">
      <w:pPr>
        <w:pStyle w:val="Didefault"/>
        <w:rPr>
          <w:rFonts w:asciiTheme="minorHAnsi" w:hAnsiTheme="minorHAnsi" w:cstheme="minorHAnsi"/>
          <w:sz w:val="24"/>
          <w:szCs w:val="24"/>
        </w:rPr>
      </w:pPr>
    </w:p>
    <w:p w:rsidR="002221B5" w:rsidRDefault="002221B5" w:rsidP="002221B5">
      <w:pPr>
        <w:rPr>
          <w:rFonts w:asciiTheme="minorHAnsi" w:hAnsiTheme="minorHAnsi" w:cstheme="minorHAnsi"/>
          <w:sz w:val="24"/>
          <w:szCs w:val="24"/>
        </w:rPr>
      </w:pPr>
      <w:r w:rsidRPr="002221B5">
        <w:rPr>
          <w:rFonts w:asciiTheme="minorHAnsi" w:hAnsiTheme="minorHAnsi" w:cstheme="minorHAnsi"/>
          <w:sz w:val="24"/>
          <w:szCs w:val="24"/>
        </w:rPr>
        <w:t xml:space="preserve">INTERVENTI OPERATORI: </w:t>
      </w:r>
    </w:p>
    <w:p w:rsidR="00E92774" w:rsidRPr="002221B5" w:rsidRDefault="00E92774" w:rsidP="002221B5">
      <w:pPr>
        <w:rPr>
          <w:rFonts w:asciiTheme="minorHAnsi" w:hAnsiTheme="minorHAnsi" w:cstheme="minorHAnsi"/>
          <w:sz w:val="24"/>
          <w:szCs w:val="24"/>
        </w:rPr>
      </w:pPr>
    </w:p>
    <w:p w:rsidR="002221B5" w:rsidRPr="002221B5" w:rsidRDefault="002221B5" w:rsidP="002221B5">
      <w:pPr>
        <w:rPr>
          <w:rFonts w:asciiTheme="minorHAnsi" w:hAnsiTheme="minorHAnsi" w:cstheme="minorHAnsi"/>
          <w:b/>
          <w:sz w:val="24"/>
          <w:szCs w:val="24"/>
        </w:rPr>
      </w:pPr>
      <w:r w:rsidRPr="002221B5">
        <w:rPr>
          <w:rFonts w:asciiTheme="minorHAnsi" w:hAnsiTheme="minorHAnsi" w:cstheme="minorHAnsi"/>
          <w:b/>
          <w:sz w:val="24"/>
          <w:szCs w:val="24"/>
        </w:rPr>
        <w:t xml:space="preserve">Direzione Progetto Dominio Pubblico </w:t>
      </w:r>
    </w:p>
    <w:p w:rsidR="002221B5" w:rsidRPr="002221B5" w:rsidRDefault="002221B5" w:rsidP="002221B5">
      <w:pPr>
        <w:rPr>
          <w:rFonts w:asciiTheme="minorHAnsi" w:hAnsiTheme="minorHAnsi" w:cstheme="minorHAnsi"/>
          <w:sz w:val="24"/>
          <w:szCs w:val="24"/>
        </w:rPr>
      </w:pPr>
      <w:r w:rsidRPr="002221B5">
        <w:rPr>
          <w:rFonts w:asciiTheme="minorHAnsi" w:hAnsiTheme="minorHAnsi" w:cstheme="minorHAnsi"/>
          <w:b/>
          <w:sz w:val="24"/>
          <w:szCs w:val="24"/>
        </w:rPr>
        <w:t xml:space="preserve">Luca Ricci </w:t>
      </w:r>
      <w:r w:rsidRPr="002221B5">
        <w:rPr>
          <w:rFonts w:asciiTheme="minorHAnsi" w:hAnsiTheme="minorHAnsi" w:cstheme="minorHAnsi"/>
          <w:sz w:val="24"/>
          <w:szCs w:val="24"/>
        </w:rPr>
        <w:t>[ideatore del progetto Dominio Pubblico/Kilowatt Festival/Italia dei Visionari/BeSpectactive]</w:t>
      </w:r>
      <w:r w:rsidRPr="002221B5">
        <w:rPr>
          <w:rFonts w:asciiTheme="minorHAnsi" w:hAnsiTheme="minorHAnsi" w:cstheme="minorHAnsi"/>
          <w:b/>
          <w:sz w:val="24"/>
          <w:szCs w:val="24"/>
        </w:rPr>
        <w:t xml:space="preserve"> – Tiziano Panici </w:t>
      </w:r>
      <w:r w:rsidRPr="002221B5">
        <w:rPr>
          <w:rFonts w:asciiTheme="minorHAnsi" w:hAnsiTheme="minorHAnsi" w:cstheme="minorHAnsi"/>
          <w:sz w:val="24"/>
          <w:szCs w:val="24"/>
        </w:rPr>
        <w:t>[Festival Dominio Pubblico_La Città Agli Under 25/Argot Studio-Roma]</w:t>
      </w:r>
      <w:r w:rsidRPr="002221B5">
        <w:rPr>
          <w:rFonts w:asciiTheme="minorHAnsi" w:hAnsiTheme="minorHAnsi" w:cstheme="minorHAnsi"/>
          <w:b/>
          <w:sz w:val="24"/>
          <w:szCs w:val="24"/>
        </w:rPr>
        <w:t xml:space="preserve"> – Linda Gennari </w:t>
      </w:r>
      <w:r w:rsidRPr="002221B5">
        <w:rPr>
          <w:rFonts w:asciiTheme="minorHAnsi" w:hAnsiTheme="minorHAnsi" w:cstheme="minorHAnsi"/>
          <w:sz w:val="24"/>
          <w:szCs w:val="24"/>
        </w:rPr>
        <w:t>e</w:t>
      </w:r>
      <w:r w:rsidRPr="002221B5">
        <w:rPr>
          <w:rFonts w:asciiTheme="minorHAnsi" w:hAnsiTheme="minorHAnsi" w:cstheme="minorHAnsi"/>
          <w:b/>
          <w:sz w:val="24"/>
          <w:szCs w:val="24"/>
        </w:rPr>
        <w:t xml:space="preserve"> Tamara Balducci</w:t>
      </w:r>
      <w:r w:rsidRPr="002221B5">
        <w:rPr>
          <w:rFonts w:asciiTheme="minorHAnsi" w:hAnsiTheme="minorHAnsi" w:cstheme="minorHAnsi"/>
          <w:sz w:val="24"/>
          <w:szCs w:val="24"/>
        </w:rPr>
        <w:t xml:space="preserve"> [Festival Le Citta Visibili – Rimini] – </w:t>
      </w:r>
      <w:r w:rsidRPr="002221B5">
        <w:rPr>
          <w:rFonts w:asciiTheme="minorHAnsi" w:hAnsiTheme="minorHAnsi" w:cstheme="minorHAnsi"/>
          <w:b/>
          <w:sz w:val="24"/>
          <w:szCs w:val="24"/>
        </w:rPr>
        <w:t>Ivana Franceschini</w:t>
      </w:r>
      <w:r w:rsidRPr="002221B5">
        <w:rPr>
          <w:rFonts w:asciiTheme="minorHAnsi" w:hAnsiTheme="minorHAnsi" w:cstheme="minorHAnsi"/>
          <w:sz w:val="24"/>
          <w:szCs w:val="24"/>
        </w:rPr>
        <w:t xml:space="preserve"> [Artificio-Como] – </w:t>
      </w:r>
      <w:r w:rsidRPr="002221B5">
        <w:rPr>
          <w:rFonts w:asciiTheme="minorHAnsi" w:hAnsiTheme="minorHAnsi" w:cstheme="minorHAnsi"/>
          <w:b/>
          <w:sz w:val="24"/>
          <w:szCs w:val="24"/>
        </w:rPr>
        <w:t>Marinella Montanari</w:t>
      </w:r>
      <w:r w:rsidRPr="002221B5">
        <w:rPr>
          <w:rFonts w:asciiTheme="minorHAnsi" w:hAnsiTheme="minorHAnsi" w:cstheme="minorHAnsi"/>
          <w:sz w:val="24"/>
          <w:szCs w:val="24"/>
        </w:rPr>
        <w:t xml:space="preserve"> [Gruppo Jobel Teatro-Rieti] </w:t>
      </w:r>
    </w:p>
    <w:p w:rsidR="002221B5" w:rsidRPr="002221B5" w:rsidRDefault="002221B5" w:rsidP="002221B5">
      <w:pPr>
        <w:rPr>
          <w:rFonts w:asciiTheme="minorHAnsi" w:hAnsiTheme="minorHAnsi" w:cstheme="minorHAnsi"/>
          <w:sz w:val="24"/>
          <w:szCs w:val="24"/>
        </w:rPr>
      </w:pPr>
    </w:p>
    <w:p w:rsidR="002221B5" w:rsidRPr="002221B5" w:rsidRDefault="002221B5" w:rsidP="002221B5">
      <w:pPr>
        <w:rPr>
          <w:rFonts w:asciiTheme="minorHAnsi" w:hAnsiTheme="minorHAnsi" w:cstheme="minorHAnsi"/>
          <w:sz w:val="24"/>
          <w:szCs w:val="24"/>
        </w:rPr>
      </w:pPr>
      <w:r w:rsidRPr="002221B5">
        <w:rPr>
          <w:rFonts w:asciiTheme="minorHAnsi" w:hAnsiTheme="minorHAnsi" w:cstheme="minorHAnsi"/>
          <w:b/>
          <w:sz w:val="24"/>
          <w:szCs w:val="24"/>
        </w:rPr>
        <w:t>Roberto Naccari</w:t>
      </w:r>
      <w:r w:rsidRPr="002221B5">
        <w:rPr>
          <w:rFonts w:asciiTheme="minorHAnsi" w:hAnsiTheme="minorHAnsi" w:cstheme="minorHAnsi"/>
          <w:sz w:val="24"/>
          <w:szCs w:val="24"/>
        </w:rPr>
        <w:t xml:space="preserve"> [direzione generale Santarcangelo dei Teatri] – </w:t>
      </w:r>
      <w:r w:rsidRPr="002221B5">
        <w:rPr>
          <w:rFonts w:asciiTheme="minorHAnsi" w:hAnsiTheme="minorHAnsi" w:cstheme="minorHAnsi"/>
          <w:b/>
          <w:sz w:val="24"/>
          <w:szCs w:val="24"/>
        </w:rPr>
        <w:t>Andrea Acerbi</w:t>
      </w:r>
      <w:r w:rsidRPr="002221B5">
        <w:rPr>
          <w:rFonts w:asciiTheme="minorHAnsi" w:hAnsiTheme="minorHAnsi" w:cstheme="minorHAnsi"/>
          <w:sz w:val="24"/>
          <w:szCs w:val="24"/>
        </w:rPr>
        <w:t xml:space="preserve"> [Direction Under 30/Teatro Sociale di Gualtieri] – </w:t>
      </w:r>
      <w:r w:rsidRPr="002221B5">
        <w:rPr>
          <w:rFonts w:asciiTheme="minorHAnsi" w:hAnsiTheme="minorHAnsi" w:cstheme="minorHAnsi"/>
          <w:b/>
          <w:sz w:val="24"/>
          <w:szCs w:val="24"/>
        </w:rPr>
        <w:t>Stefano Tè</w:t>
      </w:r>
      <w:r w:rsidRPr="002221B5">
        <w:rPr>
          <w:rFonts w:asciiTheme="minorHAnsi" w:hAnsiTheme="minorHAnsi" w:cstheme="minorHAnsi"/>
          <w:sz w:val="24"/>
          <w:szCs w:val="24"/>
        </w:rPr>
        <w:t xml:space="preserve"> [Festival Trasparenze/Teatro dei Venti - Modena] – </w:t>
      </w:r>
      <w:r w:rsidRPr="002221B5">
        <w:rPr>
          <w:rFonts w:asciiTheme="minorHAnsi" w:hAnsiTheme="minorHAnsi" w:cstheme="minorHAnsi"/>
          <w:b/>
          <w:sz w:val="24"/>
          <w:szCs w:val="24"/>
        </w:rPr>
        <w:t>Nicola Borghesi</w:t>
      </w:r>
      <w:r w:rsidRPr="002221B5">
        <w:rPr>
          <w:rFonts w:asciiTheme="minorHAnsi" w:hAnsiTheme="minorHAnsi" w:cstheme="minorHAnsi"/>
          <w:sz w:val="24"/>
          <w:szCs w:val="24"/>
        </w:rPr>
        <w:t xml:space="preserve"> [Festival 20 30/Kepler452 - Bologna] – </w:t>
      </w:r>
      <w:r w:rsidRPr="002221B5">
        <w:rPr>
          <w:rFonts w:asciiTheme="minorHAnsi" w:hAnsiTheme="minorHAnsi" w:cstheme="minorHAnsi"/>
          <w:b/>
          <w:sz w:val="24"/>
          <w:szCs w:val="24"/>
        </w:rPr>
        <w:t>Fabio Biondi</w:t>
      </w:r>
      <w:r w:rsidRPr="002221B5">
        <w:rPr>
          <w:rFonts w:asciiTheme="minorHAnsi" w:hAnsiTheme="minorHAnsi" w:cstheme="minorHAnsi"/>
          <w:sz w:val="24"/>
          <w:szCs w:val="24"/>
        </w:rPr>
        <w:t xml:space="preserve"> [l'Arboreto/Teatro Dimora di Mondaino] – </w:t>
      </w:r>
      <w:r w:rsidRPr="002221B5">
        <w:rPr>
          <w:rFonts w:asciiTheme="minorHAnsi" w:hAnsiTheme="minorHAnsi" w:cstheme="minorHAnsi"/>
          <w:b/>
          <w:sz w:val="24"/>
          <w:szCs w:val="24"/>
        </w:rPr>
        <w:t>Elena Di Gioia</w:t>
      </w:r>
      <w:r w:rsidRPr="002221B5">
        <w:rPr>
          <w:rFonts w:asciiTheme="minorHAnsi" w:hAnsiTheme="minorHAnsi" w:cstheme="minorHAnsi"/>
          <w:sz w:val="24"/>
          <w:szCs w:val="24"/>
        </w:rPr>
        <w:t xml:space="preserve"> [Progetto Agorà - Bologna] – </w:t>
      </w:r>
      <w:r w:rsidRPr="002221B5">
        <w:rPr>
          <w:rFonts w:asciiTheme="minorHAnsi" w:hAnsiTheme="minorHAnsi" w:cstheme="minorHAnsi"/>
          <w:b/>
          <w:sz w:val="24"/>
          <w:szCs w:val="24"/>
        </w:rPr>
        <w:t>Maurizio Corradini</w:t>
      </w:r>
      <w:r w:rsidRPr="002221B5">
        <w:rPr>
          <w:rFonts w:asciiTheme="minorHAnsi" w:hAnsiTheme="minorHAnsi" w:cstheme="minorHAnsi"/>
          <w:sz w:val="24"/>
          <w:szCs w:val="24"/>
        </w:rPr>
        <w:t xml:space="preserve"> e </w:t>
      </w:r>
      <w:r w:rsidRPr="002221B5">
        <w:rPr>
          <w:rFonts w:asciiTheme="minorHAnsi" w:hAnsiTheme="minorHAnsi" w:cstheme="minorHAnsi"/>
          <w:b/>
          <w:sz w:val="24"/>
          <w:szCs w:val="24"/>
        </w:rPr>
        <w:t xml:space="preserve">Giulia Anghinoni </w:t>
      </w:r>
      <w:r w:rsidRPr="002221B5">
        <w:rPr>
          <w:rFonts w:asciiTheme="minorHAnsi" w:hAnsiTheme="minorHAnsi" w:cstheme="minorHAnsi"/>
          <w:sz w:val="24"/>
          <w:szCs w:val="24"/>
        </w:rPr>
        <w:t xml:space="preserve">[Giovani Direzioni/MaMiMò - Reggio Emilia] – </w:t>
      </w:r>
      <w:r w:rsidRPr="002221B5">
        <w:rPr>
          <w:rFonts w:asciiTheme="minorHAnsi" w:hAnsiTheme="minorHAnsi" w:cstheme="minorHAnsi"/>
          <w:b/>
          <w:sz w:val="24"/>
          <w:szCs w:val="24"/>
        </w:rPr>
        <w:t>Loredana Parrella</w:t>
      </w:r>
      <w:r w:rsidRPr="002221B5">
        <w:rPr>
          <w:rFonts w:asciiTheme="minorHAnsi" w:hAnsiTheme="minorHAnsi" w:cstheme="minorHAnsi"/>
          <w:sz w:val="24"/>
          <w:szCs w:val="24"/>
        </w:rPr>
        <w:t xml:space="preserve"> [CIE Twain-Cerntro di Porduzione Danza del Lazio/Premio Direzioni Altre - Ladispoli] -  </w:t>
      </w:r>
      <w:r w:rsidRPr="002221B5">
        <w:rPr>
          <w:rFonts w:asciiTheme="minorHAnsi" w:hAnsiTheme="minorHAnsi" w:cstheme="minorHAnsi"/>
          <w:b/>
          <w:sz w:val="24"/>
          <w:szCs w:val="24"/>
        </w:rPr>
        <w:t>Fabrizio Trisciani</w:t>
      </w:r>
      <w:r w:rsidRPr="002221B5">
        <w:rPr>
          <w:rFonts w:asciiTheme="minorHAnsi" w:hAnsiTheme="minorHAnsi" w:cstheme="minorHAnsi"/>
          <w:sz w:val="24"/>
          <w:szCs w:val="24"/>
        </w:rPr>
        <w:t xml:space="preserve"> e </w:t>
      </w:r>
      <w:r w:rsidRPr="002221B5">
        <w:rPr>
          <w:rFonts w:asciiTheme="minorHAnsi" w:hAnsiTheme="minorHAnsi" w:cstheme="minorHAnsi"/>
          <w:b/>
          <w:sz w:val="24"/>
          <w:szCs w:val="24"/>
        </w:rPr>
        <w:t>Francesco Perrone</w:t>
      </w:r>
      <w:r w:rsidRPr="002221B5">
        <w:rPr>
          <w:rFonts w:asciiTheme="minorHAnsi" w:hAnsiTheme="minorHAnsi" w:cstheme="minorHAnsi"/>
          <w:sz w:val="24"/>
          <w:szCs w:val="24"/>
        </w:rPr>
        <w:t xml:space="preserve"> [Premio InBox/Straligut – Siena]</w:t>
      </w:r>
    </w:p>
    <w:p w:rsidR="002221B5" w:rsidRPr="002221B5" w:rsidRDefault="002221B5" w:rsidP="002221B5">
      <w:pPr>
        <w:rPr>
          <w:rFonts w:asciiTheme="minorHAnsi" w:hAnsiTheme="minorHAnsi" w:cstheme="minorHAnsi"/>
          <w:sz w:val="24"/>
          <w:szCs w:val="24"/>
        </w:rPr>
      </w:pPr>
    </w:p>
    <w:p w:rsidR="002221B5" w:rsidRPr="002221B5" w:rsidRDefault="002221B5" w:rsidP="002221B5">
      <w:pPr>
        <w:rPr>
          <w:rFonts w:asciiTheme="minorHAnsi" w:hAnsiTheme="minorHAnsi" w:cstheme="minorHAnsi"/>
          <w:b/>
          <w:sz w:val="24"/>
          <w:szCs w:val="24"/>
        </w:rPr>
      </w:pPr>
      <w:r w:rsidRPr="002221B5">
        <w:rPr>
          <w:rFonts w:asciiTheme="minorHAnsi" w:hAnsiTheme="minorHAnsi" w:cstheme="minorHAnsi"/>
          <w:sz w:val="24"/>
          <w:szCs w:val="24"/>
        </w:rPr>
        <w:t xml:space="preserve">DIREZIONI ARTISTICHE UNDER 30: </w:t>
      </w:r>
    </w:p>
    <w:p w:rsidR="002221B5" w:rsidRPr="002221B5" w:rsidRDefault="002221B5" w:rsidP="002221B5">
      <w:pPr>
        <w:rPr>
          <w:rFonts w:asciiTheme="minorHAnsi" w:hAnsiTheme="minorHAnsi" w:cstheme="minorHAnsi"/>
          <w:sz w:val="24"/>
          <w:szCs w:val="24"/>
        </w:rPr>
      </w:pPr>
      <w:r w:rsidRPr="002221B5">
        <w:rPr>
          <w:rFonts w:asciiTheme="minorHAnsi" w:hAnsiTheme="minorHAnsi" w:cstheme="minorHAnsi"/>
          <w:b/>
          <w:sz w:val="24"/>
          <w:szCs w:val="24"/>
        </w:rPr>
        <w:t>Gli Under</w:t>
      </w:r>
      <w:r w:rsidRPr="002221B5">
        <w:rPr>
          <w:rFonts w:asciiTheme="minorHAnsi" w:hAnsiTheme="minorHAnsi" w:cstheme="minorHAnsi"/>
          <w:sz w:val="24"/>
          <w:szCs w:val="24"/>
        </w:rPr>
        <w:t xml:space="preserve"> (Roma) – </w:t>
      </w:r>
      <w:r w:rsidRPr="002221B5">
        <w:rPr>
          <w:rFonts w:asciiTheme="minorHAnsi" w:hAnsiTheme="minorHAnsi" w:cstheme="minorHAnsi"/>
          <w:b/>
          <w:sz w:val="24"/>
          <w:szCs w:val="24"/>
        </w:rPr>
        <w:t>La Konsulta</w:t>
      </w:r>
      <w:r w:rsidRPr="002221B5">
        <w:rPr>
          <w:rFonts w:asciiTheme="minorHAnsi" w:hAnsiTheme="minorHAnsi" w:cstheme="minorHAnsi"/>
          <w:sz w:val="24"/>
          <w:szCs w:val="24"/>
        </w:rPr>
        <w:t xml:space="preserve"> (Modena) – </w:t>
      </w:r>
      <w:r w:rsidRPr="002221B5">
        <w:rPr>
          <w:rFonts w:asciiTheme="minorHAnsi" w:hAnsiTheme="minorHAnsi" w:cstheme="minorHAnsi"/>
          <w:b/>
          <w:sz w:val="24"/>
          <w:szCs w:val="24"/>
        </w:rPr>
        <w:t>Le Avanguardie</w:t>
      </w:r>
      <w:r w:rsidRPr="002221B5">
        <w:rPr>
          <w:rFonts w:asciiTheme="minorHAnsi" w:hAnsiTheme="minorHAnsi" w:cstheme="minorHAnsi"/>
          <w:sz w:val="24"/>
          <w:szCs w:val="24"/>
        </w:rPr>
        <w:t xml:space="preserve"> (Bologna) – </w:t>
      </w:r>
      <w:r w:rsidRPr="002221B5">
        <w:rPr>
          <w:rFonts w:asciiTheme="minorHAnsi" w:hAnsiTheme="minorHAnsi" w:cstheme="minorHAnsi"/>
          <w:b/>
          <w:sz w:val="24"/>
          <w:szCs w:val="24"/>
        </w:rPr>
        <w:t>Direction Under 30</w:t>
      </w:r>
      <w:r w:rsidRPr="002221B5">
        <w:rPr>
          <w:rFonts w:asciiTheme="minorHAnsi" w:hAnsiTheme="minorHAnsi" w:cstheme="minorHAnsi"/>
          <w:sz w:val="24"/>
          <w:szCs w:val="24"/>
        </w:rPr>
        <w:t xml:space="preserve"> (Gualtieri) </w:t>
      </w:r>
    </w:p>
    <w:p w:rsidR="008A4E11" w:rsidRPr="002221B5" w:rsidRDefault="008A4E11" w:rsidP="002221B5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sectPr w:rsidR="008A4E11" w:rsidRPr="002221B5" w:rsidSect="00FC0360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173" w:rsidRDefault="00BB2173">
      <w:pPr>
        <w:spacing w:after="0" w:line="240" w:lineRule="auto"/>
      </w:pPr>
      <w:r>
        <w:separator/>
      </w:r>
    </w:p>
  </w:endnote>
  <w:endnote w:type="continuationSeparator" w:id="1">
    <w:p w:rsidR="00BB2173" w:rsidRDefault="00BB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2B" w:rsidRDefault="00324E2B"/>
  <w:tbl>
    <w:tblPr>
      <w:tblW w:w="10846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000"/>
    </w:tblPr>
    <w:tblGrid>
      <w:gridCol w:w="10323"/>
      <w:gridCol w:w="523"/>
    </w:tblGrid>
    <w:tr w:rsidR="008A4E11" w:rsidTr="009B797B">
      <w:trPr>
        <w:trHeight w:val="999"/>
      </w:trPr>
      <w:tc>
        <w:tcPr>
          <w:tcW w:w="1032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324E2B" w:rsidRPr="00324E2B" w:rsidRDefault="00324E2B" w:rsidP="00324E2B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Delfi Comunicazione SRLS</w:t>
          </w:r>
          <w:r w:rsidRPr="00324E2B">
            <w:rPr>
              <w:rFonts w:ascii="Century Gothic" w:hAnsi="Century Gothic"/>
              <w:sz w:val="16"/>
              <w:szCs w:val="16"/>
            </w:rPr>
            <w:t xml:space="preserve">                                                                                               </w:t>
          </w:r>
          <w:r>
            <w:rPr>
              <w:rFonts w:ascii="Century Gothic" w:hAnsi="Century Gothic"/>
              <w:sz w:val="16"/>
              <w:szCs w:val="16"/>
            </w:rPr>
            <w:t xml:space="preserve">  </w:t>
          </w:r>
          <w:r w:rsidRPr="00324E2B">
            <w:rPr>
              <w:rFonts w:ascii="Century Gothic" w:hAnsi="Century Gothic"/>
              <w:sz w:val="16"/>
              <w:szCs w:val="16"/>
            </w:rPr>
            <w:t>Tel. +39 0541 709055 (Uffici)</w:t>
          </w:r>
        </w:p>
        <w:p w:rsidR="009B797B" w:rsidRDefault="00324E2B" w:rsidP="00324E2B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 w:rsidRPr="00324E2B">
            <w:rPr>
              <w:rFonts w:ascii="Century Gothic" w:hAnsi="Century Gothic"/>
              <w:sz w:val="16"/>
              <w:szCs w:val="16"/>
            </w:rPr>
            <w:t>C. F. e  Partita IVA:  04149080402</w:t>
          </w:r>
          <w:r w:rsidRPr="00324E2B">
            <w:rPr>
              <w:rFonts w:ascii="Century Gothic" w:hAnsi="Century Gothic"/>
              <w:sz w:val="16"/>
              <w:szCs w:val="16"/>
            </w:rPr>
            <w:tab/>
            <w:t xml:space="preserve">                                                      </w:t>
          </w:r>
          <w:r w:rsidR="009B797B">
            <w:rPr>
              <w:rFonts w:ascii="Century Gothic" w:hAnsi="Century Gothic"/>
              <w:sz w:val="16"/>
              <w:szCs w:val="16"/>
            </w:rPr>
            <w:t xml:space="preserve">                   </w:t>
          </w:r>
          <w:r>
            <w:rPr>
              <w:rFonts w:ascii="Century Gothic" w:hAnsi="Century Gothic"/>
              <w:sz w:val="16"/>
              <w:szCs w:val="16"/>
            </w:rPr>
            <w:t xml:space="preserve"> </w:t>
          </w:r>
          <w:r w:rsidR="009B797B">
            <w:rPr>
              <w:rFonts w:ascii="Century Gothic" w:hAnsi="Century Gothic"/>
              <w:sz w:val="16"/>
              <w:szCs w:val="16"/>
            </w:rPr>
            <w:t xml:space="preserve">    </w:t>
          </w:r>
          <w:r w:rsidRPr="00324E2B">
            <w:rPr>
              <w:rFonts w:ascii="Century Gothic" w:hAnsi="Century Gothic"/>
              <w:sz w:val="16"/>
              <w:szCs w:val="16"/>
            </w:rPr>
            <w:t>Mob. +39 335 436986 (Irene Gulminelli)</w:t>
          </w:r>
          <w:r w:rsidR="009B797B">
            <w:rPr>
              <w:rFonts w:ascii="Century Gothic" w:hAnsi="Century Gothic"/>
              <w:sz w:val="16"/>
              <w:szCs w:val="16"/>
            </w:rPr>
            <w:t xml:space="preserve"> </w:t>
          </w:r>
        </w:p>
        <w:p w:rsidR="009B797B" w:rsidRPr="00324E2B" w:rsidRDefault="00324E2B" w:rsidP="009B797B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Sede legale: v</w:t>
          </w:r>
          <w:r w:rsidRPr="00324E2B">
            <w:rPr>
              <w:rFonts w:ascii="Century Gothic" w:hAnsi="Century Gothic"/>
              <w:sz w:val="16"/>
              <w:szCs w:val="16"/>
            </w:rPr>
            <w:t xml:space="preserve">iale Cormons, 66 – 47921 Rimini                                                               </w:t>
          </w:r>
          <w:r w:rsidR="009B797B">
            <w:rPr>
              <w:rFonts w:ascii="Century Gothic" w:hAnsi="Century Gothic"/>
              <w:sz w:val="16"/>
              <w:szCs w:val="16"/>
            </w:rPr>
            <w:t>+39 340  5615682 (Enea Conti)</w:t>
          </w:r>
        </w:p>
        <w:p w:rsidR="009B797B" w:rsidRPr="00324E2B" w:rsidRDefault="00324E2B" w:rsidP="009B797B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Invio materiali: v</w:t>
          </w:r>
          <w:r w:rsidRPr="00324E2B">
            <w:rPr>
              <w:rFonts w:ascii="Century Gothic" w:hAnsi="Century Gothic"/>
              <w:sz w:val="16"/>
              <w:szCs w:val="16"/>
            </w:rPr>
            <w:t xml:space="preserve">ia Trovatelli, 4 – 47834 Montefiore Conca (RN)    </w:t>
          </w:r>
          <w:r>
            <w:rPr>
              <w:rFonts w:ascii="Century Gothic" w:hAnsi="Century Gothic"/>
              <w:sz w:val="16"/>
              <w:szCs w:val="16"/>
            </w:rPr>
            <w:t xml:space="preserve">                             </w:t>
          </w:r>
          <w:r w:rsidR="009B797B">
            <w:rPr>
              <w:rFonts w:ascii="Century Gothic" w:hAnsi="Century Gothic"/>
              <w:sz w:val="16"/>
              <w:szCs w:val="16"/>
            </w:rPr>
            <w:t xml:space="preserve"> </w:t>
          </w:r>
          <w:r w:rsidR="009B797B" w:rsidRPr="00324E2B">
            <w:rPr>
              <w:rFonts w:ascii="Century Gothic" w:hAnsi="Century Gothic"/>
              <w:sz w:val="16"/>
              <w:szCs w:val="16"/>
            </w:rPr>
            <w:t>E-mail: irene.gulminelli@delficomunicazione.it</w:t>
          </w:r>
        </w:p>
        <w:p w:rsidR="008A4E11" w:rsidRDefault="009B797B" w:rsidP="00324E2B">
          <w:pPr>
            <w:spacing w:after="0" w:line="240" w:lineRule="auto"/>
          </w:pPr>
          <w:r>
            <w:rPr>
              <w:rFonts w:ascii="Century Gothic" w:hAnsi="Century Gothic"/>
              <w:sz w:val="2"/>
              <w:szCs w:val="2"/>
            </w:rPr>
            <w:t xml:space="preserve"> </w:t>
          </w:r>
          <w:r w:rsidR="00324E2B" w:rsidRPr="00324E2B">
            <w:rPr>
              <w:rFonts w:ascii="Century Gothic" w:hAnsi="Century Gothic"/>
              <w:sz w:val="16"/>
              <w:szCs w:val="16"/>
            </w:rPr>
            <w:t xml:space="preserve">E-mail: </w:t>
          </w:r>
          <w:hyperlink r:id="rId1" w:history="1">
            <w:r w:rsidRPr="002515F4">
              <w:rPr>
                <w:rStyle w:val="Collegamentoipertestuale"/>
                <w:rFonts w:ascii="Century Gothic" w:hAnsi="Century Gothic"/>
                <w:sz w:val="16"/>
                <w:szCs w:val="16"/>
              </w:rPr>
              <w:t>info@delficomunicazione.it</w:t>
            </w:r>
          </w:hyperlink>
          <w:r>
            <w:rPr>
              <w:rFonts w:ascii="Century Gothic" w:hAnsi="Century Gothic"/>
              <w:sz w:val="16"/>
              <w:szCs w:val="16"/>
            </w:rPr>
            <w:t xml:space="preserve">                                                                                  E-mail: enea.conti@delficomunicazione.it</w:t>
          </w:r>
        </w:p>
      </w:tc>
      <w:tc>
        <w:tcPr>
          <w:tcW w:w="523" w:type="dxa"/>
          <w:tcBorders>
            <w:top w:val="single" w:sz="4" w:space="0" w:color="FF0000"/>
            <w:bottom w:val="single" w:sz="4" w:space="0" w:color="FF0000"/>
          </w:tcBorders>
          <w:shd w:val="clear" w:color="auto" w:fill="943634"/>
        </w:tcPr>
        <w:p w:rsidR="008A4E11" w:rsidRDefault="00B81084">
          <w:pPr>
            <w:pStyle w:val="Intestazione"/>
            <w:snapToGrid w:val="0"/>
          </w:pPr>
          <w:fldSimple w:instr=" PAGE ">
            <w:r w:rsidR="008A6680">
              <w:rPr>
                <w:noProof/>
              </w:rPr>
              <w:t>2</w:t>
            </w:r>
          </w:fldSimple>
        </w:p>
      </w:tc>
    </w:tr>
    <w:tr w:rsidR="009B797B" w:rsidTr="00324E2B">
      <w:trPr>
        <w:trHeight w:val="999"/>
      </w:trPr>
      <w:tc>
        <w:tcPr>
          <w:tcW w:w="10323" w:type="dxa"/>
          <w:tcBorders>
            <w:top w:val="single" w:sz="4" w:space="0" w:color="000000"/>
          </w:tcBorders>
          <w:shd w:val="clear" w:color="auto" w:fill="auto"/>
        </w:tcPr>
        <w:p w:rsidR="009B797B" w:rsidRDefault="009B797B" w:rsidP="00324E2B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523" w:type="dxa"/>
          <w:tcBorders>
            <w:top w:val="single" w:sz="4" w:space="0" w:color="FF0000"/>
          </w:tcBorders>
          <w:shd w:val="clear" w:color="auto" w:fill="943634"/>
        </w:tcPr>
        <w:p w:rsidR="009B797B" w:rsidRDefault="009B797B">
          <w:pPr>
            <w:pStyle w:val="Intestazione"/>
            <w:snapToGrid w:val="0"/>
          </w:pPr>
        </w:p>
      </w:tc>
    </w:tr>
  </w:tbl>
  <w:p w:rsidR="008A4E11" w:rsidRDefault="008A4E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173" w:rsidRDefault="00BB2173">
      <w:pPr>
        <w:spacing w:after="0" w:line="240" w:lineRule="auto"/>
      </w:pPr>
      <w:r>
        <w:separator/>
      </w:r>
    </w:p>
  </w:footnote>
  <w:footnote w:type="continuationSeparator" w:id="1">
    <w:p w:rsidR="00BB2173" w:rsidRDefault="00BB2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11" w:rsidRDefault="008A4E11">
    <w:pPr>
      <w:pStyle w:val="Intestazione"/>
    </w:pPr>
  </w:p>
  <w:p w:rsidR="008A4E11" w:rsidRDefault="004F682B">
    <w:pPr>
      <w:spacing w:after="0" w:line="240" w:lineRule="auto"/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-85725</wp:posOffset>
          </wp:positionH>
          <wp:positionV relativeFrom="line">
            <wp:posOffset>57785</wp:posOffset>
          </wp:positionV>
          <wp:extent cx="750570" cy="70739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073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4E11">
      <w:t xml:space="preserve">                         </w:t>
    </w:r>
  </w:p>
  <w:p w:rsidR="008A4E11" w:rsidRDefault="008A4E11">
    <w:pPr>
      <w:spacing w:after="0" w:line="240" w:lineRule="auto"/>
      <w:jc w:val="center"/>
      <w:rPr>
        <w:rFonts w:ascii="Century Gothic" w:hAnsi="Century Gothic"/>
      </w:rPr>
    </w:pPr>
    <w:r>
      <w:rPr>
        <w:rFonts w:ascii="Century Gothic" w:hAnsi="Century Gothic"/>
        <w:sz w:val="27"/>
        <w:szCs w:val="27"/>
      </w:rPr>
      <w:t xml:space="preserve">Delfi Comunicazione SRLS – </w:t>
    </w:r>
    <w:hyperlink r:id="rId2" w:history="1">
      <w:r>
        <w:rPr>
          <w:rStyle w:val="Collegamentoipertestuale"/>
          <w:rFonts w:ascii="Century Gothic" w:hAnsi="Century Gothic"/>
        </w:rPr>
        <w:t>www.delficomunicazione.it</w:t>
      </w:r>
    </w:hyperlink>
  </w:p>
  <w:p w:rsidR="008A4E11" w:rsidRDefault="008A4E11">
    <w:pPr>
      <w:spacing w:after="0" w:line="360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Agenzia di comunicazione e intermediazione culturale – Rimini, Italy</w:t>
    </w:r>
  </w:p>
  <w:p w:rsidR="008A4E11" w:rsidRDefault="008A4E11">
    <w:pPr>
      <w:spacing w:after="0" w:line="36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587C70"/>
    <w:rsid w:val="00020DD9"/>
    <w:rsid w:val="000368AE"/>
    <w:rsid w:val="0005715E"/>
    <w:rsid w:val="00082176"/>
    <w:rsid w:val="0008686D"/>
    <w:rsid w:val="00086F2F"/>
    <w:rsid w:val="000B6A98"/>
    <w:rsid w:val="001267B8"/>
    <w:rsid w:val="001C2F7A"/>
    <w:rsid w:val="00210714"/>
    <w:rsid w:val="002221B5"/>
    <w:rsid w:val="002B721C"/>
    <w:rsid w:val="002C14D2"/>
    <w:rsid w:val="002C4098"/>
    <w:rsid w:val="002C5297"/>
    <w:rsid w:val="002C5740"/>
    <w:rsid w:val="002F012F"/>
    <w:rsid w:val="002F2C9A"/>
    <w:rsid w:val="00324E2B"/>
    <w:rsid w:val="00325CE8"/>
    <w:rsid w:val="00360C6F"/>
    <w:rsid w:val="003624AC"/>
    <w:rsid w:val="003A5B23"/>
    <w:rsid w:val="003B6D39"/>
    <w:rsid w:val="003C22F9"/>
    <w:rsid w:val="003E08A1"/>
    <w:rsid w:val="003F6007"/>
    <w:rsid w:val="0045376A"/>
    <w:rsid w:val="0047042F"/>
    <w:rsid w:val="00470DD8"/>
    <w:rsid w:val="00491E77"/>
    <w:rsid w:val="004F4929"/>
    <w:rsid w:val="004F682B"/>
    <w:rsid w:val="00587C70"/>
    <w:rsid w:val="005A2061"/>
    <w:rsid w:val="005E3832"/>
    <w:rsid w:val="00631231"/>
    <w:rsid w:val="00637EE6"/>
    <w:rsid w:val="00644C04"/>
    <w:rsid w:val="006929DC"/>
    <w:rsid w:val="006A017A"/>
    <w:rsid w:val="00711996"/>
    <w:rsid w:val="00744F9C"/>
    <w:rsid w:val="00797081"/>
    <w:rsid w:val="0081487C"/>
    <w:rsid w:val="00844619"/>
    <w:rsid w:val="00860579"/>
    <w:rsid w:val="00882D03"/>
    <w:rsid w:val="008A4E11"/>
    <w:rsid w:val="008A6680"/>
    <w:rsid w:val="008B250F"/>
    <w:rsid w:val="009032B8"/>
    <w:rsid w:val="00931FCA"/>
    <w:rsid w:val="00946C72"/>
    <w:rsid w:val="00973539"/>
    <w:rsid w:val="009B797B"/>
    <w:rsid w:val="009E2101"/>
    <w:rsid w:val="009F314A"/>
    <w:rsid w:val="00A556FD"/>
    <w:rsid w:val="00A75B03"/>
    <w:rsid w:val="00AA5650"/>
    <w:rsid w:val="00AD7D1B"/>
    <w:rsid w:val="00B013C9"/>
    <w:rsid w:val="00B6048C"/>
    <w:rsid w:val="00B60A55"/>
    <w:rsid w:val="00B81084"/>
    <w:rsid w:val="00BB2173"/>
    <w:rsid w:val="00BD3649"/>
    <w:rsid w:val="00C378CC"/>
    <w:rsid w:val="00C467E1"/>
    <w:rsid w:val="00C6099E"/>
    <w:rsid w:val="00C80547"/>
    <w:rsid w:val="00CC5F1D"/>
    <w:rsid w:val="00CC794E"/>
    <w:rsid w:val="00CD335B"/>
    <w:rsid w:val="00CE30DF"/>
    <w:rsid w:val="00DD6B7F"/>
    <w:rsid w:val="00E24FB1"/>
    <w:rsid w:val="00E51E30"/>
    <w:rsid w:val="00E92774"/>
    <w:rsid w:val="00EB21E3"/>
    <w:rsid w:val="00F02228"/>
    <w:rsid w:val="00F7000F"/>
    <w:rsid w:val="00F822B2"/>
    <w:rsid w:val="00FB7F78"/>
    <w:rsid w:val="00FC0360"/>
    <w:rsid w:val="00FC3B67"/>
    <w:rsid w:val="00FD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36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C0360"/>
  </w:style>
  <w:style w:type="character" w:customStyle="1" w:styleId="WW-Absatz-Standardschriftart">
    <w:name w:val="WW-Absatz-Standardschriftart"/>
    <w:rsid w:val="00FC0360"/>
  </w:style>
  <w:style w:type="character" w:customStyle="1" w:styleId="WW8Num2z0">
    <w:name w:val="WW8Num2z0"/>
    <w:rsid w:val="00FC0360"/>
    <w:rPr>
      <w:rFonts w:ascii="Century Gothic" w:eastAsia="Calibri" w:hAnsi="Century Gothic" w:cs="Times New Roman"/>
    </w:rPr>
  </w:style>
  <w:style w:type="character" w:customStyle="1" w:styleId="WW8Num2z1">
    <w:name w:val="WW8Num2z1"/>
    <w:rsid w:val="00FC0360"/>
    <w:rPr>
      <w:rFonts w:ascii="Courier New" w:hAnsi="Courier New" w:cs="Courier New"/>
    </w:rPr>
  </w:style>
  <w:style w:type="character" w:customStyle="1" w:styleId="WW8Num2z2">
    <w:name w:val="WW8Num2z2"/>
    <w:rsid w:val="00FC0360"/>
    <w:rPr>
      <w:rFonts w:ascii="Wingdings" w:hAnsi="Wingdings"/>
    </w:rPr>
  </w:style>
  <w:style w:type="character" w:customStyle="1" w:styleId="WW8Num2z3">
    <w:name w:val="WW8Num2z3"/>
    <w:rsid w:val="00FC0360"/>
    <w:rPr>
      <w:rFonts w:ascii="Symbol" w:hAnsi="Symbol"/>
    </w:rPr>
  </w:style>
  <w:style w:type="character" w:customStyle="1" w:styleId="Carpredefinitoparagrafo1">
    <w:name w:val="Car. predefinito paragrafo1"/>
    <w:rsid w:val="00FC0360"/>
  </w:style>
  <w:style w:type="character" w:customStyle="1" w:styleId="IntestazioneCarattere">
    <w:name w:val="Intestazione Carattere"/>
    <w:basedOn w:val="Carpredefinitoparagrafo1"/>
    <w:rsid w:val="00FC0360"/>
  </w:style>
  <w:style w:type="character" w:customStyle="1" w:styleId="PidipaginaCarattere">
    <w:name w:val="Piè di pagina Carattere"/>
    <w:basedOn w:val="Carpredefinitoparagrafo1"/>
    <w:rsid w:val="00FC0360"/>
  </w:style>
  <w:style w:type="character" w:customStyle="1" w:styleId="TestofumettoCarattere">
    <w:name w:val="Testo fumetto Carattere"/>
    <w:rsid w:val="00FC036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C0360"/>
    <w:rPr>
      <w:color w:val="0000FF"/>
      <w:u w:val="single"/>
    </w:rPr>
  </w:style>
  <w:style w:type="character" w:styleId="Enfasicorsivo">
    <w:name w:val="Emphasis"/>
    <w:uiPriority w:val="20"/>
    <w:qFormat/>
    <w:rsid w:val="00FC0360"/>
    <w:rPr>
      <w:i/>
      <w:iCs/>
    </w:rPr>
  </w:style>
  <w:style w:type="character" w:styleId="Enfasigrassetto">
    <w:name w:val="Strong"/>
    <w:uiPriority w:val="22"/>
    <w:qFormat/>
    <w:rsid w:val="00FC0360"/>
    <w:rPr>
      <w:b/>
      <w:bCs/>
    </w:rPr>
  </w:style>
  <w:style w:type="paragraph" w:customStyle="1" w:styleId="Intestazione1">
    <w:name w:val="Intestazione1"/>
    <w:basedOn w:val="Normale"/>
    <w:next w:val="Corpodeltesto"/>
    <w:rsid w:val="00FC03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FC0360"/>
    <w:pPr>
      <w:spacing w:after="120"/>
    </w:pPr>
  </w:style>
  <w:style w:type="paragraph" w:styleId="Elenco">
    <w:name w:val="List"/>
    <w:basedOn w:val="Corpodeltesto"/>
    <w:rsid w:val="00FC0360"/>
    <w:rPr>
      <w:rFonts w:cs="Mangal"/>
    </w:rPr>
  </w:style>
  <w:style w:type="paragraph" w:customStyle="1" w:styleId="Didascalia1">
    <w:name w:val="Didascalia1"/>
    <w:basedOn w:val="Normale"/>
    <w:rsid w:val="00FC03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C0360"/>
    <w:pPr>
      <w:suppressLineNumbers/>
    </w:pPr>
    <w:rPr>
      <w:rFonts w:cs="Mangal"/>
    </w:rPr>
  </w:style>
  <w:style w:type="paragraph" w:styleId="Intestazione">
    <w:name w:val="header"/>
    <w:basedOn w:val="Normale"/>
    <w:rsid w:val="00FC0360"/>
    <w:pPr>
      <w:spacing w:after="0" w:line="240" w:lineRule="auto"/>
    </w:pPr>
  </w:style>
  <w:style w:type="paragraph" w:styleId="Pidipagina">
    <w:name w:val="footer"/>
    <w:basedOn w:val="Normale"/>
    <w:rsid w:val="00FC0360"/>
    <w:pPr>
      <w:spacing w:after="0" w:line="240" w:lineRule="auto"/>
    </w:pPr>
  </w:style>
  <w:style w:type="paragraph" w:customStyle="1" w:styleId="Testofumetto1">
    <w:name w:val="Testo fumetto1"/>
    <w:basedOn w:val="Normale"/>
    <w:rsid w:val="00FC036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rsid w:val="00FC0360"/>
    <w:pPr>
      <w:ind w:left="720"/>
    </w:pPr>
  </w:style>
  <w:style w:type="paragraph" w:customStyle="1" w:styleId="Contenutotabella">
    <w:name w:val="Contenuto tabella"/>
    <w:basedOn w:val="Normale"/>
    <w:rsid w:val="00FC0360"/>
    <w:pPr>
      <w:suppressLineNumbers/>
    </w:pPr>
  </w:style>
  <w:style w:type="paragraph" w:customStyle="1" w:styleId="Intestazionetabella">
    <w:name w:val="Intestazione tabella"/>
    <w:basedOn w:val="Contenutotabella"/>
    <w:rsid w:val="00FC0360"/>
    <w:pPr>
      <w:jc w:val="center"/>
    </w:pPr>
    <w:rPr>
      <w:b/>
      <w:bCs/>
    </w:rPr>
  </w:style>
  <w:style w:type="paragraph" w:customStyle="1" w:styleId="Citazione1">
    <w:name w:val="Citazione1"/>
    <w:basedOn w:val="Normale"/>
    <w:rsid w:val="00FC0360"/>
    <w:pPr>
      <w:spacing w:after="283"/>
      <w:ind w:left="567" w:right="567"/>
    </w:pPr>
  </w:style>
  <w:style w:type="character" w:customStyle="1" w:styleId="apple-converted-space">
    <w:name w:val="apple-converted-space"/>
    <w:basedOn w:val="Carpredefinitoparagrafo"/>
    <w:rsid w:val="009B797B"/>
  </w:style>
  <w:style w:type="paragraph" w:styleId="Paragrafoelenco">
    <w:name w:val="List Paragraph"/>
    <w:basedOn w:val="Normale"/>
    <w:uiPriority w:val="34"/>
    <w:qFormat/>
    <w:rsid w:val="009B797B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9B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9B797B"/>
    <w:rPr>
      <w:rFonts w:ascii="Tahoma" w:eastAsia="Calibri" w:hAnsi="Tahoma" w:cs="Tahoma"/>
      <w:sz w:val="16"/>
      <w:szCs w:val="16"/>
      <w:lang w:eastAsia="ar-SA"/>
    </w:rPr>
  </w:style>
  <w:style w:type="paragraph" w:customStyle="1" w:styleId="Didefault">
    <w:name w:val="Di default"/>
    <w:rsid w:val="002221B5"/>
    <w:pPr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172">
          <w:marLeft w:val="0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91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8922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5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2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5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6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9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4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086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984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49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20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16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327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507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45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432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321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475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34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108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863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6698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97956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4794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77554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20770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29369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70341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25035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1666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48160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78754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8576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97505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91850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33082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0370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314665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748723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826137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790905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299719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989365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990529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133496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5059023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elficomunica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lficomunicazione.it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Desktop\Commercialista\FATTURE\2013\n.%205%20-%2026%20febbraio%202013%20RESER%20SR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7400-6A55-4E30-8171-45A71C4A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n. 5 - 26 febbraio 2013 RESER SRL</Template>
  <TotalTime>26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Links>
    <vt:vector size="24" baseType="variant">
      <vt:variant>
        <vt:i4>2031666</vt:i4>
      </vt:variant>
      <vt:variant>
        <vt:i4>6</vt:i4>
      </vt:variant>
      <vt:variant>
        <vt:i4>0</vt:i4>
      </vt:variant>
      <vt:variant>
        <vt:i4>5</vt:i4>
      </vt:variant>
      <vt:variant>
        <vt:lpwstr>mailto:info@lecittavisibili.com</vt:lpwstr>
      </vt:variant>
      <vt:variant>
        <vt:lpwstr/>
      </vt:variant>
      <vt:variant>
        <vt:i4>5832770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https://www.facebook.com/lecittavisibiliassociazione</vt:lpwstr>
      </vt:variant>
      <vt:variant>
        <vt:lpwstr/>
      </vt:variant>
      <vt:variant>
        <vt:i4>4128866</vt:i4>
      </vt:variant>
      <vt:variant>
        <vt:i4>0</vt:i4>
      </vt:variant>
      <vt:variant>
        <vt:i4>0</vt:i4>
      </vt:variant>
      <vt:variant>
        <vt:i4>5</vt:i4>
      </vt:variant>
      <vt:variant>
        <vt:lpwstr>http://www.lecittavisibili.com/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http://www.delficomunicazione.it/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utente</cp:lastModifiedBy>
  <cp:revision>9</cp:revision>
  <cp:lastPrinted>2014-08-05T15:47:00Z</cp:lastPrinted>
  <dcterms:created xsi:type="dcterms:W3CDTF">2017-07-11T14:07:00Z</dcterms:created>
  <dcterms:modified xsi:type="dcterms:W3CDTF">2017-07-12T20:43:00Z</dcterms:modified>
</cp:coreProperties>
</file>